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897FEB">
        <w:rPr>
          <w:rFonts w:asciiTheme="majorHAnsi" w:hAnsiTheme="majorHAnsi" w:cstheme="majorHAnsi"/>
          <w:sz w:val="22"/>
          <w:szCs w:val="22"/>
        </w:rPr>
        <w:t>a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 xml:space="preserve">„Dostawa sprzętu komputerowego, serwera, serwera kopii NAS, urządzenia sieciowego UTM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1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Zestaw komputerowy nr 1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16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Zestaw komputerowy nr 2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24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Zestaw komputerowy nr 3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7F2BB2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  <w:lang w:val="en-US"/>
        </w:rPr>
      </w:pPr>
      <w:proofErr w:type="spellStart"/>
      <w:r w:rsidRPr="007F2BB2">
        <w:rPr>
          <w:rFonts w:cs="Calibri"/>
          <w:lang w:val="en-US"/>
        </w:rPr>
        <w:t>Komputer</w:t>
      </w:r>
      <w:proofErr w:type="spellEnd"/>
      <w:r w:rsidRPr="007F2BB2">
        <w:rPr>
          <w:rFonts w:cs="Calibri"/>
          <w:lang w:val="en-US"/>
        </w:rPr>
        <w:t xml:space="preserve"> </w:t>
      </w:r>
      <w:proofErr w:type="spellStart"/>
      <w:r w:rsidRPr="007F2BB2">
        <w:rPr>
          <w:rFonts w:cs="Calibri"/>
          <w:lang w:val="en-US"/>
        </w:rPr>
        <w:t>typu</w:t>
      </w:r>
      <w:proofErr w:type="spellEnd"/>
      <w:r w:rsidRPr="007F2BB2">
        <w:rPr>
          <w:rFonts w:cs="Calibri"/>
          <w:lang w:val="en-US"/>
        </w:rPr>
        <w:t xml:space="preserve"> All in One</w:t>
      </w:r>
      <w:r w:rsidR="00395089" w:rsidRPr="007F2BB2">
        <w:rPr>
          <w:rFonts w:cs="Calibri"/>
          <w:lang w:val="en-US"/>
        </w:rPr>
        <w:tab/>
      </w:r>
      <w:r w:rsidR="00395089" w:rsidRPr="007F2BB2">
        <w:rPr>
          <w:rFonts w:cs="Calibri"/>
          <w:lang w:val="en-US"/>
        </w:rPr>
        <w:tab/>
      </w:r>
      <w:r w:rsidR="00395089" w:rsidRPr="007F2BB2">
        <w:rPr>
          <w:rFonts w:cs="Calibri"/>
          <w:lang w:val="en-US"/>
        </w:rPr>
        <w:tab/>
      </w:r>
      <w:r w:rsidR="00395089" w:rsidRPr="007F2BB2">
        <w:rPr>
          <w:rFonts w:cs="Calibri"/>
          <w:lang w:val="en-US"/>
        </w:rPr>
        <w:tab/>
        <w:t xml:space="preserve">- </w:t>
      </w:r>
      <w:r w:rsidRPr="007F2BB2">
        <w:rPr>
          <w:rFonts w:cs="Calibri"/>
          <w:lang w:val="en-US"/>
        </w:rPr>
        <w:t>1</w:t>
      </w:r>
      <w:r w:rsidR="00395089" w:rsidRPr="007F2BB2">
        <w:rPr>
          <w:rFonts w:cs="Calibri"/>
          <w:lang w:val="en-US"/>
        </w:rPr>
        <w:t xml:space="preserve"> </w:t>
      </w:r>
      <w:proofErr w:type="spellStart"/>
      <w:r w:rsidRPr="007F2BB2">
        <w:rPr>
          <w:rFonts w:cs="Calibri"/>
          <w:lang w:val="en-US"/>
        </w:rPr>
        <w:t>szt</w:t>
      </w:r>
      <w:proofErr w:type="spellEnd"/>
      <w:r w:rsidRPr="007F2BB2">
        <w:rPr>
          <w:rFonts w:cs="Calibri"/>
          <w:lang w:val="en-US"/>
        </w:rPr>
        <w:t>.</w:t>
      </w:r>
    </w:p>
    <w:p w:rsid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Monitor komputerowy</w:t>
      </w:r>
      <w:r w:rsidRPr="0017299E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40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0D63BF" w:rsidRPr="0017299E" w:rsidRDefault="000D63BF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Monitor wielkoformatowy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- 1 szt.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Oprogramowanie , pakiet biurowy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4</w:t>
      </w:r>
      <w:r w:rsidR="005D4911">
        <w:rPr>
          <w:rFonts w:cs="Calibri"/>
        </w:rPr>
        <w:t>9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lastRenderedPageBreak/>
        <w:t>Drukarka</w:t>
      </w:r>
      <w:r w:rsidR="003278A6">
        <w:rPr>
          <w:rFonts w:cs="Calibri"/>
        </w:rPr>
        <w:t xml:space="preserve"> laserowa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9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3278A6" w:rsidRPr="0017299E" w:rsidRDefault="003278A6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Drukarka atramentowa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- 1 szt.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Komputer typu Notebook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7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17299E" w:rsidRDefault="0017299E" w:rsidP="00395089">
      <w:pPr>
        <w:pStyle w:val="Akapitzlist"/>
        <w:numPr>
          <w:ilvl w:val="0"/>
          <w:numId w:val="37"/>
        </w:numPr>
        <w:spacing w:line="240" w:lineRule="auto"/>
        <w:rPr>
          <w:rFonts w:cs="Calibri"/>
        </w:rPr>
      </w:pPr>
      <w:r w:rsidRPr="0017299E">
        <w:rPr>
          <w:rFonts w:cs="Calibri"/>
        </w:rPr>
        <w:t xml:space="preserve">Oprogramowanie do zarządzania </w:t>
      </w:r>
      <w:r w:rsidR="00395089">
        <w:rPr>
          <w:rFonts w:cs="Calibri"/>
        </w:rPr>
        <w:br/>
      </w:r>
      <w:r w:rsidRPr="0017299E">
        <w:rPr>
          <w:rFonts w:cs="Calibri"/>
        </w:rPr>
        <w:t>infrastrukturą IT i użytkownikami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17299E" w:rsidRDefault="0017299E" w:rsidP="0017299E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Słuchawki komputerowe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16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395089" w:rsidRDefault="00395089" w:rsidP="00395089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 w:rsidR="008B2B6C"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 w:rsidR="007F2BB2"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lastRenderedPageBreak/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7F2BB2" w:rsidRPr="007F2BB2" w:rsidRDefault="00103E9A" w:rsidP="007F2BB2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asciiTheme="minorHAnsi" w:hAnsiTheme="minorHAnsi"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</w:t>
      </w:r>
      <w:r w:rsidRPr="007F2BB2">
        <w:rPr>
          <w:rFonts w:asciiTheme="minorHAnsi" w:hAnsiTheme="minorHAnsi" w:cs="Calibri"/>
          <w:color w:val="000000"/>
        </w:rPr>
        <w:t xml:space="preserve">Zamawiającego na </w:t>
      </w:r>
      <w:r w:rsidRPr="007F2BB2">
        <w:rPr>
          <w:rFonts w:asciiTheme="minorHAnsi" w:hAnsiTheme="minorHAnsi" w:cs="Calibri"/>
          <w:color w:val="000000"/>
          <w:spacing w:val="-3"/>
        </w:rPr>
        <w:t>rachunek Wykona</w:t>
      </w:r>
      <w:r w:rsidRPr="007F2BB2">
        <w:rPr>
          <w:rFonts w:asciiTheme="minorHAnsi" w:hAnsiTheme="minorHAnsi" w:cs="Calibri"/>
          <w:color w:val="000000"/>
        </w:rPr>
        <w:t>wcy.</w:t>
      </w:r>
      <w:r w:rsidR="007F2BB2" w:rsidRPr="007F2BB2">
        <w:rPr>
          <w:rFonts w:asciiTheme="minorHAnsi" w:hAnsiTheme="minorHAnsi" w:cs="Arial"/>
          <w:color w:val="FF0000"/>
        </w:rPr>
        <w:t xml:space="preserve"> </w:t>
      </w:r>
    </w:p>
    <w:p w:rsidR="007F2BB2" w:rsidRPr="007F2BB2" w:rsidRDefault="007F2BB2" w:rsidP="007F2BB2">
      <w:pPr>
        <w:contextualSpacing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7. Zamawiający dopuszcza złożenie faktury VAT w formie:</w:t>
      </w:r>
    </w:p>
    <w:p w:rsidR="007F2BB2" w:rsidRPr="007F2BB2" w:rsidRDefault="007F2BB2" w:rsidP="007F2BB2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F2BB2" w:rsidRPr="007F2BB2" w:rsidRDefault="007F2BB2" w:rsidP="007F2BB2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8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F2BB2" w:rsidRPr="007F2BB2" w:rsidRDefault="007F2BB2" w:rsidP="007F2BB2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F2BB2" w:rsidRPr="007F2BB2" w:rsidRDefault="007F2BB2" w:rsidP="007F2BB2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F2BB2" w:rsidRPr="007F2BB2" w:rsidRDefault="007F2BB2" w:rsidP="007F2BB2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:rsidR="007F2BB2" w:rsidRPr="007F2BB2" w:rsidRDefault="007F2BB2" w:rsidP="007F2BB2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:rsidR="007F2BB2" w:rsidRPr="007F2BB2" w:rsidRDefault="007F2BB2" w:rsidP="007F2BB2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CB6665" w:rsidRPr="00CB6665" w:rsidRDefault="00CB6665" w:rsidP="00045E72">
      <w:pPr>
        <w:spacing w:line="240" w:lineRule="auto"/>
        <w:jc w:val="center"/>
        <w:rPr>
          <w:rFonts w:asciiTheme="minorHAnsi" w:hAnsiTheme="minorHAnsi" w:cstheme="majorHAnsi"/>
        </w:rPr>
      </w:pPr>
      <w:r w:rsidRPr="00CB6665">
        <w:rPr>
          <w:rFonts w:asciiTheme="minorHAnsi" w:hAnsiTheme="minorHAnsi" w:cstheme="majorHAnsi"/>
        </w:rPr>
        <w:t>§ 9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lastRenderedPageBreak/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CB6665" w:rsidRPr="008076C1" w:rsidRDefault="00CB6665" w:rsidP="006523DC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103E9A" w:rsidRPr="007343D6" w:rsidRDefault="00103E9A" w:rsidP="000F61FF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B6665">
        <w:rPr>
          <w:rFonts w:cs="Calibri"/>
          <w:b/>
          <w:bCs/>
          <w:color w:val="000000"/>
        </w:rPr>
        <w:t>10</w:t>
      </w:r>
    </w:p>
    <w:p w:rsidR="00103E9A" w:rsidRPr="008076C1" w:rsidRDefault="00103E9A" w:rsidP="000F61FF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 xml:space="preserve">ancji </w:t>
      </w:r>
      <w:r w:rsidR="008076C1" w:rsidRPr="008076C1">
        <w:rPr>
          <w:rFonts w:cs="Calibri"/>
        </w:rPr>
        <w:t xml:space="preserve"> …….. miesięcy</w:t>
      </w:r>
      <w:r w:rsidRPr="008076C1">
        <w:rPr>
          <w:rFonts w:cs="Calibri"/>
          <w:color w:val="000000"/>
        </w:rPr>
        <w:t xml:space="preserve">, licząc od dnia podpisania </w:t>
      </w:r>
      <w:r w:rsidR="00AE5F7F" w:rsidRPr="008076C1">
        <w:rPr>
          <w:rFonts w:cs="Calibri"/>
          <w:color w:val="000000"/>
        </w:rPr>
        <w:t xml:space="preserve">protokołu </w:t>
      </w:r>
      <w:r w:rsidRPr="008076C1">
        <w:rPr>
          <w:rFonts w:cs="Calibri"/>
          <w:color w:val="000000"/>
        </w:rPr>
        <w:t xml:space="preserve">odbioru </w:t>
      </w:r>
      <w:r w:rsidR="00FF3F77" w:rsidRPr="008076C1">
        <w:rPr>
          <w:rFonts w:cs="Calibri"/>
          <w:color w:val="000000"/>
        </w:rPr>
        <w:t>stwierdzającego należyte wykonanie przedmiotu zamówienia</w:t>
      </w:r>
      <w:r w:rsidRPr="008076C1">
        <w:rPr>
          <w:rFonts w:cs="Calibri"/>
        </w:rPr>
        <w:t>.</w:t>
      </w:r>
    </w:p>
    <w:p w:rsidR="008076C1" w:rsidRPr="008076C1" w:rsidRDefault="008076C1" w:rsidP="008076C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Strony dopuszczają zmianę postanowień umow</w:t>
      </w:r>
      <w:bookmarkStart w:id="1" w:name="_GoBack"/>
      <w:bookmarkEnd w:id="1"/>
      <w:r w:rsidRPr="00B36BCB">
        <w:rPr>
          <w:rFonts w:asciiTheme="minorHAnsi" w:hAnsiTheme="minorHAnsi" w:cs="Arial"/>
          <w:szCs w:val="20"/>
          <w:lang w:eastAsia="pl-PL"/>
        </w:rPr>
        <w:t>y zgodnie z wymogami art. 144 ustawy Prawo  zamówień publicznych w przypadku: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lastRenderedPageBreak/>
        <w:t>zmiany nazw, siedziby, stron umowy oraz innych danych identyfikacyjnych;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4D" w:rsidRDefault="0008774D" w:rsidP="00DB4DB1">
      <w:pPr>
        <w:spacing w:after="0" w:line="240" w:lineRule="auto"/>
      </w:pPr>
      <w:r>
        <w:separator/>
      </w:r>
    </w:p>
  </w:endnote>
  <w:endnote w:type="continuationSeparator" w:id="0">
    <w:p w:rsidR="0008774D" w:rsidRDefault="0008774D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4D" w:rsidRDefault="0008774D" w:rsidP="00DB4DB1">
      <w:pPr>
        <w:spacing w:after="0" w:line="240" w:lineRule="auto"/>
      </w:pPr>
      <w:r>
        <w:separator/>
      </w:r>
    </w:p>
  </w:footnote>
  <w:footnote w:type="continuationSeparator" w:id="0">
    <w:p w:rsidR="0008774D" w:rsidRDefault="0008774D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2">
    <w:nsid w:val="58DA6442"/>
    <w:multiLevelType w:val="hybridMultilevel"/>
    <w:tmpl w:val="06F2D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5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31"/>
  </w:num>
  <w:num w:numId="5">
    <w:abstractNumId w:val="11"/>
  </w:num>
  <w:num w:numId="6">
    <w:abstractNumId w:val="13"/>
  </w:num>
  <w:num w:numId="7">
    <w:abstractNumId w:val="29"/>
  </w:num>
  <w:num w:numId="8">
    <w:abstractNumId w:val="6"/>
  </w:num>
  <w:num w:numId="9">
    <w:abstractNumId w:val="15"/>
  </w:num>
  <w:num w:numId="10">
    <w:abstractNumId w:val="10"/>
  </w:num>
  <w:num w:numId="11">
    <w:abstractNumId w:val="17"/>
  </w:num>
  <w:num w:numId="12">
    <w:abstractNumId w:val="14"/>
  </w:num>
  <w:num w:numId="13">
    <w:abstractNumId w:val="25"/>
  </w:num>
  <w:num w:numId="14">
    <w:abstractNumId w:val="3"/>
  </w:num>
  <w:num w:numId="15">
    <w:abstractNumId w:val="1"/>
  </w:num>
  <w:num w:numId="16">
    <w:abstractNumId w:val="2"/>
  </w:num>
  <w:num w:numId="17">
    <w:abstractNumId w:val="16"/>
  </w:num>
  <w:num w:numId="18">
    <w:abstractNumId w:val="8"/>
  </w:num>
  <w:num w:numId="19">
    <w:abstractNumId w:val="39"/>
  </w:num>
  <w:num w:numId="20">
    <w:abstractNumId w:val="0"/>
  </w:num>
  <w:num w:numId="21">
    <w:abstractNumId w:val="18"/>
  </w:num>
  <w:num w:numId="22">
    <w:abstractNumId w:val="27"/>
  </w:num>
  <w:num w:numId="23">
    <w:abstractNumId w:val="24"/>
  </w:num>
  <w:num w:numId="24">
    <w:abstractNumId w:val="4"/>
  </w:num>
  <w:num w:numId="25">
    <w:abstractNumId w:val="33"/>
  </w:num>
  <w:num w:numId="26">
    <w:abstractNumId w:val="7"/>
  </w:num>
  <w:num w:numId="27">
    <w:abstractNumId w:val="32"/>
  </w:num>
  <w:num w:numId="28">
    <w:abstractNumId w:val="9"/>
  </w:num>
  <w:num w:numId="29">
    <w:abstractNumId w:val="28"/>
  </w:num>
  <w:num w:numId="30">
    <w:abstractNumId w:val="12"/>
  </w:num>
  <w:num w:numId="31">
    <w:abstractNumId w:val="36"/>
  </w:num>
  <w:num w:numId="32">
    <w:abstractNumId w:val="5"/>
  </w:num>
  <w:num w:numId="33">
    <w:abstractNumId w:val="35"/>
  </w:num>
  <w:num w:numId="34">
    <w:abstractNumId w:val="37"/>
  </w:num>
  <w:num w:numId="35">
    <w:abstractNumId w:val="38"/>
  </w:num>
  <w:num w:numId="36">
    <w:abstractNumId w:val="20"/>
  </w:num>
  <w:num w:numId="37">
    <w:abstractNumId w:val="30"/>
  </w:num>
  <w:num w:numId="38">
    <w:abstractNumId w:val="19"/>
  </w:num>
  <w:num w:numId="39">
    <w:abstractNumId w:val="34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45E72"/>
    <w:rsid w:val="00054BC7"/>
    <w:rsid w:val="0007697B"/>
    <w:rsid w:val="0008774D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D42DF"/>
    <w:rsid w:val="002F475C"/>
    <w:rsid w:val="003053ED"/>
    <w:rsid w:val="003075E9"/>
    <w:rsid w:val="00321BE3"/>
    <w:rsid w:val="003278A6"/>
    <w:rsid w:val="003321BE"/>
    <w:rsid w:val="00351095"/>
    <w:rsid w:val="00372F20"/>
    <w:rsid w:val="00376556"/>
    <w:rsid w:val="003930A6"/>
    <w:rsid w:val="00395089"/>
    <w:rsid w:val="003960FC"/>
    <w:rsid w:val="00411D18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D4911"/>
    <w:rsid w:val="005E2B20"/>
    <w:rsid w:val="00634B32"/>
    <w:rsid w:val="00644C8A"/>
    <w:rsid w:val="006523DC"/>
    <w:rsid w:val="00665B56"/>
    <w:rsid w:val="006A0E58"/>
    <w:rsid w:val="006A32C2"/>
    <w:rsid w:val="006B0F93"/>
    <w:rsid w:val="006E2481"/>
    <w:rsid w:val="006E6D9D"/>
    <w:rsid w:val="006F7491"/>
    <w:rsid w:val="00712978"/>
    <w:rsid w:val="00731F10"/>
    <w:rsid w:val="00755789"/>
    <w:rsid w:val="00762FA7"/>
    <w:rsid w:val="00792F23"/>
    <w:rsid w:val="00795801"/>
    <w:rsid w:val="007D2672"/>
    <w:rsid w:val="007D2D7B"/>
    <w:rsid w:val="007F2BB2"/>
    <w:rsid w:val="008076C1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2B6C"/>
    <w:rsid w:val="008B56BE"/>
    <w:rsid w:val="008E0C44"/>
    <w:rsid w:val="00922DEC"/>
    <w:rsid w:val="00926114"/>
    <w:rsid w:val="00974F72"/>
    <w:rsid w:val="00985490"/>
    <w:rsid w:val="00995079"/>
    <w:rsid w:val="009A171F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53DBB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651CB"/>
    <w:rsid w:val="00BB22BC"/>
    <w:rsid w:val="00BB5899"/>
    <w:rsid w:val="00BF2888"/>
    <w:rsid w:val="00BF6F0E"/>
    <w:rsid w:val="00C01427"/>
    <w:rsid w:val="00C07B1C"/>
    <w:rsid w:val="00C33FAF"/>
    <w:rsid w:val="00C44D4B"/>
    <w:rsid w:val="00C52856"/>
    <w:rsid w:val="00C52C79"/>
    <w:rsid w:val="00C53A18"/>
    <w:rsid w:val="00C57585"/>
    <w:rsid w:val="00C722BB"/>
    <w:rsid w:val="00C873DD"/>
    <w:rsid w:val="00CB4B3D"/>
    <w:rsid w:val="00CB6665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EE6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B6665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B666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2010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2020-02-02T19:49:00Z</dcterms:created>
  <dcterms:modified xsi:type="dcterms:W3CDTF">2020-02-05T13:25:00Z</dcterms:modified>
</cp:coreProperties>
</file>